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1" w:rsidRPr="00D10CB1" w:rsidRDefault="00D10CB1" w:rsidP="00D10C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ИЗМЕНЕНИЕ  № </w:t>
      </w:r>
      <w:r w:rsidRPr="00D10CB1">
        <w:rPr>
          <w:rFonts w:ascii="Arial Narrow" w:hAnsi="Arial Narrow"/>
          <w:b/>
        </w:rPr>
        <w:t>6</w:t>
      </w:r>
    </w:p>
    <w:p w:rsidR="00D10CB1" w:rsidRDefault="00D10CB1" w:rsidP="00D10C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D10CB1" w:rsidRDefault="00D10CB1" w:rsidP="00D10C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 со встроенными помещениями в цокольном этаже</w:t>
      </w:r>
    </w:p>
    <w:p w:rsidR="00D10CB1" w:rsidRPr="00D10CB1" w:rsidRDefault="00D10CB1" w:rsidP="00D10CB1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Войкова улица, дом 26,28,30.</w:t>
      </w:r>
      <w:proofErr w:type="gramEnd"/>
    </w:p>
    <w:p w:rsidR="00D10CB1" w:rsidRDefault="00D10CB1" w:rsidP="00D10CB1">
      <w:pPr>
        <w:jc w:val="center"/>
      </w:pPr>
      <w:r>
        <w:rPr>
          <w:color w:val="C00000"/>
        </w:rPr>
        <w:t xml:space="preserve">                                                                                                                                   </w:t>
      </w:r>
      <w:r>
        <w:t>06.02.2017</w:t>
      </w:r>
    </w:p>
    <w:p w:rsidR="00D10CB1" w:rsidRDefault="00D10CB1" w:rsidP="00D10CB1">
      <w:pPr>
        <w:rPr>
          <w:sz w:val="24"/>
          <w:szCs w:val="24"/>
        </w:rPr>
      </w:pPr>
      <w:r>
        <w:t>Читать   п.4  в разделе «</w:t>
      </w:r>
      <w:r>
        <w:rPr>
          <w:b/>
          <w:iCs/>
          <w:color w:val="0000FF"/>
          <w:spacing w:val="2"/>
        </w:rPr>
        <w:t>Информация о проекте строительства» (статья 21)</w:t>
      </w:r>
      <w:r>
        <w:t xml:space="preserve">  в новой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102"/>
        <w:gridCol w:w="3500"/>
        <w:gridCol w:w="3544"/>
      </w:tblGrid>
      <w:tr w:rsidR="00D10CB1" w:rsidTr="00D10CB1">
        <w:trPr>
          <w:trHeight w:val="25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1" w:rsidRDefault="00D10CB1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1" w:rsidRDefault="00D10CB1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1" w:rsidRDefault="00D10CB1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  <w:r>
              <w:rPr>
                <w:color w:val="0000FF"/>
              </w:rPr>
              <w:t>Предыдущая редакция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1" w:rsidRDefault="00D10CB1">
            <w:pPr>
              <w:widowControl w:val="0"/>
              <w:suppressAutoHyphens/>
              <w:ind w:left="194"/>
              <w:rPr>
                <w:rFonts w:eastAsia="Lucida Sans Unicode"/>
                <w:color w:val="0000FF"/>
                <w:kern w:val="2"/>
                <w:sz w:val="24"/>
                <w:szCs w:val="24"/>
              </w:rPr>
            </w:pPr>
            <w:r>
              <w:rPr>
                <w:color w:val="0000FF"/>
              </w:rPr>
              <w:t>Новая редакция</w:t>
            </w:r>
          </w:p>
        </w:tc>
      </w:tr>
      <w:tr w:rsidR="00D10CB1" w:rsidTr="00D10CB1">
        <w:trPr>
          <w:trHeight w:val="30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CB1" w:rsidRDefault="00D10CB1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Cs/>
                <w:color w:val="0000FF"/>
                <w:spacing w:val="2"/>
                <w:kern w:val="2"/>
              </w:rPr>
            </w:pPr>
            <w:r>
              <w:rPr>
                <w:iCs/>
                <w:color w:val="0000FF"/>
                <w:spacing w:val="2"/>
              </w:rPr>
              <w:t>4)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CB1" w:rsidRPr="00D10CB1" w:rsidRDefault="00D10CB1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18"/>
                <w:szCs w:val="18"/>
              </w:rPr>
            </w:pPr>
            <w:r w:rsidRPr="00D10CB1">
              <w:rPr>
                <w:iCs/>
                <w:color w:val="0000FF"/>
                <w:spacing w:val="-4"/>
                <w:sz w:val="18"/>
                <w:szCs w:val="18"/>
              </w:rPr>
              <w:t xml:space="preserve">Сведения о местоположении </w:t>
            </w:r>
            <w:r w:rsidRPr="00D10CB1">
              <w:rPr>
                <w:iCs/>
                <w:color w:val="0000FF"/>
                <w:spacing w:val="-6"/>
                <w:sz w:val="18"/>
                <w:szCs w:val="18"/>
              </w:rPr>
              <w:t>строящегося многоквартирного жилого дома</w:t>
            </w:r>
            <w:r w:rsidRPr="00D10CB1">
              <w:rPr>
                <w:iCs/>
                <w:color w:val="0000FF"/>
                <w:spacing w:val="-5"/>
                <w:sz w:val="18"/>
                <w:szCs w:val="18"/>
              </w:rPr>
              <w:t>.</w:t>
            </w:r>
          </w:p>
          <w:p w:rsidR="00D10CB1" w:rsidRPr="00D10CB1" w:rsidRDefault="00D10CB1">
            <w:pPr>
              <w:snapToGrid w:val="0"/>
              <w:jc w:val="both"/>
              <w:rPr>
                <w:iCs/>
                <w:color w:val="0000FF"/>
                <w:spacing w:val="-5"/>
                <w:sz w:val="18"/>
                <w:szCs w:val="18"/>
              </w:rPr>
            </w:pPr>
          </w:p>
          <w:p w:rsidR="00D10CB1" w:rsidRPr="00D10CB1" w:rsidRDefault="00D10CB1">
            <w:pPr>
              <w:jc w:val="both"/>
              <w:rPr>
                <w:iCs/>
                <w:color w:val="0000FF"/>
                <w:spacing w:val="-5"/>
                <w:sz w:val="18"/>
                <w:szCs w:val="18"/>
              </w:rPr>
            </w:pPr>
            <w:r w:rsidRPr="00D10CB1">
              <w:rPr>
                <w:iCs/>
                <w:color w:val="0000FF"/>
                <w:spacing w:val="-4"/>
                <w:sz w:val="18"/>
                <w:szCs w:val="18"/>
              </w:rPr>
              <w:t xml:space="preserve">Описание строящегося многоквартирного жилого дома, в соответствии с проектной документацией,  на основании которой выдано разрешение на </w:t>
            </w:r>
            <w:r w:rsidRPr="00D10CB1">
              <w:rPr>
                <w:iCs/>
                <w:color w:val="0000FF"/>
                <w:spacing w:val="-5"/>
                <w:sz w:val="18"/>
                <w:szCs w:val="18"/>
              </w:rPr>
              <w:t>строительство</w:t>
            </w:r>
          </w:p>
          <w:p w:rsidR="00D10CB1" w:rsidRPr="00D10CB1" w:rsidRDefault="00D10CB1">
            <w:pPr>
              <w:jc w:val="both"/>
              <w:rPr>
                <w:iCs/>
                <w:color w:val="0000FF"/>
                <w:spacing w:val="-5"/>
                <w:sz w:val="18"/>
                <w:szCs w:val="18"/>
              </w:rPr>
            </w:pPr>
          </w:p>
          <w:p w:rsidR="00D10CB1" w:rsidRPr="00D10CB1" w:rsidRDefault="00D10CB1">
            <w:pPr>
              <w:jc w:val="both"/>
              <w:rPr>
                <w:iCs/>
                <w:color w:val="0000FF"/>
                <w:spacing w:val="-5"/>
                <w:sz w:val="18"/>
                <w:szCs w:val="18"/>
              </w:rPr>
            </w:pPr>
          </w:p>
          <w:p w:rsidR="00D10CB1" w:rsidRPr="00D10CB1" w:rsidRDefault="00D10CB1">
            <w:pPr>
              <w:widowControl w:val="0"/>
              <w:suppressAutoHyphens/>
              <w:jc w:val="both"/>
              <w:rPr>
                <w:rFonts w:eastAsia="Lucida Sans Unicode"/>
                <w:color w:val="0000FF"/>
                <w:kern w:val="2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CB1" w:rsidRPr="00D10CB1" w:rsidRDefault="00D10CB1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18"/>
                <w:szCs w:val="18"/>
              </w:rPr>
            </w:pPr>
            <w:r w:rsidRPr="00D10CB1">
              <w:rPr>
                <w:iCs/>
                <w:spacing w:val="-5"/>
                <w:sz w:val="18"/>
                <w:szCs w:val="18"/>
              </w:rPr>
              <w:t>г. Кострома, Войкова улица, дом 26,28,30.</w:t>
            </w:r>
          </w:p>
          <w:p w:rsidR="00D10CB1" w:rsidRPr="00D10CB1" w:rsidRDefault="00D10CB1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18"/>
                <w:szCs w:val="18"/>
              </w:rPr>
            </w:pPr>
          </w:p>
          <w:p w:rsidR="00D10CB1" w:rsidRPr="00D10CB1" w:rsidRDefault="00D10CB1">
            <w:pPr>
              <w:shd w:val="clear" w:color="auto" w:fill="FFFFFF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 7-ми этажный кирпичный жилой дом с офисными помещениями в цокольном  этаже, с двухуровневыми квартирами на пятом этаже.  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>Проектная документация ООО «КФК Проект»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>Общая площадь здания- 5308,8кв.м.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Общая площадь </w:t>
            </w:r>
            <w:proofErr w:type="gramStart"/>
            <w:r w:rsidRPr="00D10CB1">
              <w:rPr>
                <w:iCs/>
                <w:spacing w:val="5"/>
                <w:sz w:val="18"/>
                <w:szCs w:val="18"/>
              </w:rPr>
              <w:t>офисных</w:t>
            </w:r>
            <w:proofErr w:type="gramEnd"/>
            <w:r w:rsidRPr="00D10CB1">
              <w:rPr>
                <w:iCs/>
                <w:spacing w:val="5"/>
                <w:sz w:val="18"/>
                <w:szCs w:val="18"/>
              </w:rPr>
              <w:t xml:space="preserve"> помещений-522,8кв.м.</w:t>
            </w:r>
          </w:p>
          <w:p w:rsidR="00D10CB1" w:rsidRPr="00D10CB1" w:rsidRDefault="00D10CB1">
            <w:pPr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Строительный объем здания -17960,8куб.м., в том числе </w:t>
            </w:r>
            <w:proofErr w:type="gramStart"/>
            <w:r w:rsidRPr="00D10CB1">
              <w:rPr>
                <w:iCs/>
                <w:spacing w:val="5"/>
                <w:sz w:val="18"/>
                <w:szCs w:val="18"/>
              </w:rPr>
              <w:t>подземной</w:t>
            </w:r>
            <w:proofErr w:type="gramEnd"/>
            <w:r w:rsidRPr="00D10CB1">
              <w:rPr>
                <w:iCs/>
                <w:spacing w:val="5"/>
                <w:sz w:val="18"/>
                <w:szCs w:val="18"/>
              </w:rPr>
              <w:t xml:space="preserve"> части-2840,5куб.м.</w:t>
            </w:r>
          </w:p>
          <w:p w:rsidR="00D10CB1" w:rsidRPr="00D10CB1" w:rsidRDefault="00D10CB1">
            <w:pPr>
              <w:widowControl w:val="0"/>
              <w:suppressAutoHyphens/>
              <w:jc w:val="both"/>
              <w:rPr>
                <w:rFonts w:eastAsia="Lucida Sans Unicode"/>
                <w:color w:val="0000FF"/>
                <w:kern w:val="2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CB1" w:rsidRPr="00D10CB1" w:rsidRDefault="00D10CB1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spacing w:val="-5"/>
                <w:kern w:val="2"/>
                <w:sz w:val="18"/>
                <w:szCs w:val="18"/>
              </w:rPr>
            </w:pPr>
            <w:r w:rsidRPr="00D10CB1">
              <w:rPr>
                <w:iCs/>
                <w:spacing w:val="-5"/>
                <w:sz w:val="18"/>
                <w:szCs w:val="18"/>
              </w:rPr>
              <w:t>г. Кострома, Войкова улица, дом 26,28,30.</w:t>
            </w:r>
          </w:p>
          <w:p w:rsidR="00D10CB1" w:rsidRPr="00D10CB1" w:rsidRDefault="00D10CB1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18"/>
                <w:szCs w:val="18"/>
              </w:rPr>
            </w:pPr>
          </w:p>
          <w:p w:rsidR="00D10CB1" w:rsidRPr="00D10CB1" w:rsidRDefault="00D10CB1">
            <w:pPr>
              <w:shd w:val="clear" w:color="auto" w:fill="FFFFFF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 7-ми этажный кирпичный жилой дом с офисными помещениями в цокольном  этаже, с двухуровневыми квартирами на пятом этаже.  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>Проектная документация ООО «КФК Проект»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>Общая площадь здания- 5308,8кв.м.</w:t>
            </w:r>
          </w:p>
          <w:p w:rsidR="00D10CB1" w:rsidRPr="00D10CB1" w:rsidRDefault="00D10CB1">
            <w:pPr>
              <w:shd w:val="clear" w:color="auto" w:fill="FFFFFF"/>
              <w:ind w:left="24"/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Общая площадь </w:t>
            </w:r>
            <w:proofErr w:type="gramStart"/>
            <w:r w:rsidRPr="00D10CB1">
              <w:rPr>
                <w:iCs/>
                <w:spacing w:val="5"/>
                <w:sz w:val="18"/>
                <w:szCs w:val="18"/>
              </w:rPr>
              <w:t>офисных</w:t>
            </w:r>
            <w:proofErr w:type="gramEnd"/>
            <w:r w:rsidRPr="00D10CB1">
              <w:rPr>
                <w:iCs/>
                <w:spacing w:val="5"/>
                <w:sz w:val="18"/>
                <w:szCs w:val="18"/>
              </w:rPr>
              <w:t xml:space="preserve"> помещений-522,8кв.м.</w:t>
            </w:r>
          </w:p>
          <w:p w:rsidR="00D10CB1" w:rsidRPr="00D10CB1" w:rsidRDefault="00D10CB1">
            <w:pPr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 xml:space="preserve">Строительный объем здания -17960,8куб.м., в том числе </w:t>
            </w:r>
            <w:proofErr w:type="gramStart"/>
            <w:r w:rsidRPr="00D10CB1">
              <w:rPr>
                <w:iCs/>
                <w:spacing w:val="5"/>
                <w:sz w:val="18"/>
                <w:szCs w:val="18"/>
              </w:rPr>
              <w:t>подземной</w:t>
            </w:r>
            <w:proofErr w:type="gramEnd"/>
            <w:r w:rsidRPr="00D10CB1">
              <w:rPr>
                <w:iCs/>
                <w:spacing w:val="5"/>
                <w:sz w:val="18"/>
                <w:szCs w:val="18"/>
              </w:rPr>
              <w:t xml:space="preserve"> части-2840,5куб.м.</w:t>
            </w:r>
          </w:p>
          <w:p w:rsidR="00D10CB1" w:rsidRPr="00D10CB1" w:rsidRDefault="00D10CB1">
            <w:pPr>
              <w:jc w:val="both"/>
              <w:rPr>
                <w:iCs/>
                <w:spacing w:val="5"/>
                <w:sz w:val="18"/>
                <w:szCs w:val="18"/>
              </w:rPr>
            </w:pPr>
            <w:r w:rsidRPr="00D10CB1">
              <w:rPr>
                <w:iCs/>
                <w:spacing w:val="5"/>
                <w:sz w:val="18"/>
                <w:szCs w:val="18"/>
              </w:rPr>
              <w:t>Материал наружных стен: 1 и 2-го этажей – керамический камень, облицованный кирпичом, общая толщина стен-640мм; с 3 по 7этажи - керамический камень, общая толщина стен-640 мм. Материал поэтажных перекрытий -с</w:t>
            </w:r>
            <w:r w:rsidRPr="00D10CB1">
              <w:rPr>
                <w:sz w:val="18"/>
                <w:szCs w:val="18"/>
              </w:rPr>
              <w:t>борные</w:t>
            </w:r>
            <w:proofErr w:type="gramStart"/>
            <w:r w:rsidRPr="00D10CB1">
              <w:rPr>
                <w:sz w:val="18"/>
                <w:szCs w:val="18"/>
              </w:rPr>
              <w:t xml:space="preserve"> Ж</w:t>
            </w:r>
            <w:proofErr w:type="gramEnd"/>
            <w:r w:rsidRPr="00D10CB1">
              <w:rPr>
                <w:sz w:val="18"/>
                <w:szCs w:val="18"/>
              </w:rPr>
              <w:t>/Б плиты, толщиной 220 мм.</w:t>
            </w:r>
          </w:p>
          <w:p w:rsidR="00D10CB1" w:rsidRPr="00D10CB1" w:rsidRDefault="00D10CB1">
            <w:pPr>
              <w:rPr>
                <w:sz w:val="18"/>
                <w:szCs w:val="18"/>
              </w:rPr>
            </w:pPr>
            <w:r w:rsidRPr="00D10CB1">
              <w:rPr>
                <w:sz w:val="18"/>
                <w:szCs w:val="18"/>
              </w:rPr>
              <w:t xml:space="preserve">Класс </w:t>
            </w:r>
            <w:proofErr w:type="spellStart"/>
            <w:r w:rsidRPr="00D10CB1">
              <w:rPr>
                <w:sz w:val="18"/>
                <w:szCs w:val="18"/>
              </w:rPr>
              <w:t>энергоэффективности</w:t>
            </w:r>
            <w:proofErr w:type="spellEnd"/>
            <w:r w:rsidRPr="00D10CB1">
              <w:rPr>
                <w:sz w:val="18"/>
                <w:szCs w:val="18"/>
              </w:rPr>
              <w:t xml:space="preserve"> </w:t>
            </w:r>
            <w:proofErr w:type="gramStart"/>
            <w:r w:rsidRPr="00D10CB1">
              <w:rPr>
                <w:sz w:val="18"/>
                <w:szCs w:val="18"/>
              </w:rPr>
              <w:t>-В</w:t>
            </w:r>
            <w:proofErr w:type="gramEnd"/>
            <w:r w:rsidRPr="00D10CB1">
              <w:rPr>
                <w:sz w:val="18"/>
                <w:szCs w:val="18"/>
              </w:rPr>
              <w:t xml:space="preserve">. Строительство ведется не в сейсмическом </w:t>
            </w:r>
            <w:bookmarkStart w:id="0" w:name="_GoBack"/>
            <w:bookmarkEnd w:id="0"/>
            <w:r w:rsidRPr="00D10CB1">
              <w:rPr>
                <w:sz w:val="18"/>
                <w:szCs w:val="18"/>
              </w:rPr>
              <w:t>районе.</w:t>
            </w:r>
          </w:p>
          <w:p w:rsidR="00D10CB1" w:rsidRPr="00D10CB1" w:rsidRDefault="00D10CB1">
            <w:pPr>
              <w:widowControl w:val="0"/>
              <w:suppressAutoHyphens/>
              <w:rPr>
                <w:rFonts w:eastAsia="Lucida Sans Unicode"/>
                <w:kern w:val="2"/>
                <w:sz w:val="18"/>
                <w:szCs w:val="18"/>
              </w:rPr>
            </w:pPr>
          </w:p>
        </w:tc>
      </w:tr>
    </w:tbl>
    <w:p w:rsidR="00D10CB1" w:rsidRDefault="00D10CB1" w:rsidP="00D10CB1">
      <w:pPr>
        <w:rPr>
          <w:rFonts w:eastAsia="Lucida Sans Unicode"/>
          <w:color w:val="0000FF"/>
          <w:kern w:val="2"/>
        </w:rPr>
      </w:pPr>
    </w:p>
    <w:p w:rsidR="00D10CB1" w:rsidRDefault="00D10CB1" w:rsidP="00D10CB1">
      <w:pPr>
        <w:rPr>
          <w:color w:val="0000FF"/>
        </w:rPr>
      </w:pPr>
    </w:p>
    <w:p w:rsidR="00D10CB1" w:rsidRDefault="00D10CB1" w:rsidP="00D10CB1">
      <w:pPr>
        <w:rPr>
          <w:color w:val="0000FF"/>
        </w:rPr>
      </w:pPr>
      <w:r>
        <w:rPr>
          <w:color w:val="0000FF"/>
        </w:rPr>
        <w:t>Генеральный директор ООО «КФК Элит»                                         О.А. Соколова</w:t>
      </w:r>
    </w:p>
    <w:p w:rsidR="00D10CB1" w:rsidRDefault="00D10CB1" w:rsidP="00D10CB1">
      <w:pPr>
        <w:rPr>
          <w:color w:val="0000FF"/>
        </w:rPr>
      </w:pPr>
    </w:p>
    <w:p w:rsidR="00E55EAB" w:rsidRDefault="00E55EAB"/>
    <w:sectPr w:rsidR="00E5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10CB1"/>
    <w:rsid w:val="00D10CB1"/>
    <w:rsid w:val="00E5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2017-02-13T12:55:00Z</dcterms:created>
  <dcterms:modified xsi:type="dcterms:W3CDTF">2017-02-13T12:56:00Z</dcterms:modified>
</cp:coreProperties>
</file>