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E0" w:rsidRDefault="00E66EE0" w:rsidP="00E66EE0">
      <w:pPr>
        <w:rPr>
          <w:color w:val="0000FF"/>
          <w:sz w:val="22"/>
          <w:szCs w:val="22"/>
        </w:rPr>
      </w:pPr>
    </w:p>
    <w:p w:rsidR="00E66EE0" w:rsidRDefault="00E66EE0" w:rsidP="00E66EE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ИЗМЕНЕНИЕ  № 2</w:t>
      </w:r>
    </w:p>
    <w:p w:rsidR="00E66EE0" w:rsidRDefault="00E66EE0" w:rsidP="00E66EE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К ПРОЕКТНОЙ ДЕКЛАРАЦИИ</w:t>
      </w:r>
    </w:p>
    <w:p w:rsidR="00E66EE0" w:rsidRDefault="00E66EE0" w:rsidP="00E66EE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по многоквартирному жилому дому,</w:t>
      </w:r>
    </w:p>
    <w:p w:rsidR="00E66EE0" w:rsidRDefault="00E66EE0" w:rsidP="00E66EE0">
      <w:pPr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расположенному по адресу: г. Кострома, ул. Экскаваторщиков,  дом 46,48.</w:t>
      </w:r>
      <w:proofErr w:type="gramEnd"/>
    </w:p>
    <w:p w:rsidR="00E66EE0" w:rsidRDefault="00E66EE0" w:rsidP="00E66EE0"/>
    <w:p w:rsidR="00E66EE0" w:rsidRDefault="00E66EE0" w:rsidP="00E66EE0">
      <w:pPr>
        <w:jc w:val="center"/>
        <w:rPr>
          <w:color w:val="FF0000"/>
          <w:sz w:val="22"/>
          <w:szCs w:val="22"/>
        </w:rPr>
      </w:pPr>
    </w:p>
    <w:p w:rsidR="00E66EE0" w:rsidRDefault="00E66EE0" w:rsidP="00E66E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10.07.2015</w:t>
      </w:r>
    </w:p>
    <w:p w:rsidR="00E66EE0" w:rsidRDefault="00E66EE0" w:rsidP="00E66EE0">
      <w:pPr>
        <w:jc w:val="center"/>
        <w:rPr>
          <w:sz w:val="22"/>
          <w:szCs w:val="22"/>
        </w:rPr>
      </w:pPr>
    </w:p>
    <w:p w:rsidR="00E66EE0" w:rsidRDefault="00E66EE0" w:rsidP="00E66EE0">
      <w:pPr>
        <w:jc w:val="center"/>
        <w:rPr>
          <w:sz w:val="22"/>
          <w:szCs w:val="22"/>
        </w:rPr>
      </w:pPr>
    </w:p>
    <w:p w:rsidR="00E66EE0" w:rsidRDefault="00E66EE0" w:rsidP="00E66EE0">
      <w:pPr>
        <w:jc w:val="center"/>
      </w:pPr>
      <w:r>
        <w:t>Читать   п.п.4, 5  в разделе « Информация о проекте строительства»  в следующей редакции:</w:t>
      </w:r>
    </w:p>
    <w:p w:rsidR="00E66EE0" w:rsidRDefault="00E66EE0" w:rsidP="00E66EE0">
      <w:pPr>
        <w:jc w:val="center"/>
      </w:pPr>
    </w:p>
    <w:tbl>
      <w:tblPr>
        <w:tblW w:w="9600" w:type="dxa"/>
        <w:tblInd w:w="-86" w:type="dxa"/>
        <w:tblLayout w:type="fixed"/>
        <w:tblLook w:val="04A0" w:firstRow="1" w:lastRow="0" w:firstColumn="1" w:lastColumn="0" w:noHBand="0" w:noVBand="1"/>
      </w:tblPr>
      <w:tblGrid>
        <w:gridCol w:w="657"/>
        <w:gridCol w:w="3687"/>
        <w:gridCol w:w="5256"/>
      </w:tblGrid>
      <w:tr w:rsidR="00E66EE0" w:rsidTr="00E66EE0">
        <w:trPr>
          <w:trHeight w:val="2432"/>
        </w:trPr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66EE0" w:rsidRDefault="00E66EE0">
            <w:pPr>
              <w:snapToGrid w:val="0"/>
              <w:rPr>
                <w:iCs/>
                <w:color w:val="0000FF"/>
                <w:spacing w:val="2"/>
                <w:sz w:val="22"/>
                <w:szCs w:val="22"/>
              </w:rPr>
            </w:pPr>
            <w:r>
              <w:rPr>
                <w:iCs/>
                <w:color w:val="0000FF"/>
                <w:spacing w:val="2"/>
                <w:sz w:val="22"/>
                <w:szCs w:val="22"/>
              </w:rPr>
              <w:t>4)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EE0" w:rsidRDefault="00E66EE0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местоположении </w:t>
            </w:r>
            <w:r>
              <w:rPr>
                <w:iCs/>
                <w:color w:val="0000FF"/>
                <w:spacing w:val="-6"/>
                <w:sz w:val="22"/>
                <w:szCs w:val="22"/>
              </w:rPr>
              <w:t>строящегося многоквартирного жилого дома</w:t>
            </w:r>
            <w:r>
              <w:rPr>
                <w:iCs/>
                <w:color w:val="0000FF"/>
                <w:spacing w:val="-5"/>
                <w:sz w:val="22"/>
                <w:szCs w:val="22"/>
              </w:rPr>
              <w:t>.</w:t>
            </w:r>
          </w:p>
          <w:p w:rsidR="00E66EE0" w:rsidRDefault="00E66EE0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  <w:p w:rsidR="00E66EE0" w:rsidRDefault="00E66EE0">
            <w:pPr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>
              <w:rPr>
                <w:iCs/>
                <w:color w:val="0000FF"/>
                <w:spacing w:val="-4"/>
                <w:sz w:val="22"/>
                <w:szCs w:val="22"/>
              </w:rPr>
              <w:t xml:space="preserve">Описание строящегося многоквартирного жилого дома, в соответствии с проектной документацией,  на основании которой выдано разрешение на </w:t>
            </w:r>
            <w:r>
              <w:rPr>
                <w:iCs/>
                <w:color w:val="0000FF"/>
                <w:spacing w:val="-5"/>
                <w:sz w:val="22"/>
                <w:szCs w:val="22"/>
              </w:rPr>
              <w:t>строительство</w:t>
            </w:r>
          </w:p>
          <w:p w:rsidR="00E66EE0" w:rsidRDefault="00E66EE0">
            <w:pPr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  <w:p w:rsidR="00E66EE0" w:rsidRDefault="00E66EE0">
            <w:pPr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  <w:p w:rsidR="00E66EE0" w:rsidRDefault="00E66EE0">
            <w:pPr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EE0" w:rsidRDefault="00E66EE0">
            <w:pPr>
              <w:snapToGrid w:val="0"/>
              <w:jc w:val="both"/>
              <w:rPr>
                <w:iCs/>
                <w:spacing w:val="-5"/>
                <w:sz w:val="22"/>
                <w:szCs w:val="22"/>
              </w:rPr>
            </w:pPr>
            <w:r>
              <w:rPr>
                <w:iCs/>
                <w:spacing w:val="-5"/>
                <w:sz w:val="22"/>
                <w:szCs w:val="22"/>
              </w:rPr>
              <w:t>г. Кострома, ул. Экскаваторщиков, 46,48.</w:t>
            </w:r>
          </w:p>
          <w:p w:rsidR="00E66EE0" w:rsidRDefault="00E66EE0">
            <w:pPr>
              <w:shd w:val="clear" w:color="auto" w:fill="FFFFFF"/>
              <w:jc w:val="both"/>
              <w:rPr>
                <w:iCs/>
                <w:color w:val="C00000"/>
                <w:spacing w:val="-5"/>
                <w:sz w:val="22"/>
                <w:szCs w:val="22"/>
              </w:rPr>
            </w:pPr>
          </w:p>
          <w:p w:rsidR="00E66EE0" w:rsidRDefault="00E66EE0">
            <w:pPr>
              <w:shd w:val="clear" w:color="auto" w:fill="FFFFFF"/>
              <w:jc w:val="both"/>
              <w:rPr>
                <w:iCs/>
                <w:color w:val="FF0000"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 3-х этажный 3-х секционный кирпичный жилой дом. На 3-м этаже во всех квартирах располагаются антресоли.</w:t>
            </w:r>
          </w:p>
          <w:p w:rsidR="00E66EE0" w:rsidRDefault="00E66EE0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Проектная документация ООО</w:t>
            </w:r>
            <w:proofErr w:type="gramStart"/>
            <w:r>
              <w:rPr>
                <w:iCs/>
                <w:spacing w:val="5"/>
                <w:sz w:val="22"/>
                <w:szCs w:val="22"/>
              </w:rPr>
              <w:t>«К</w:t>
            </w:r>
            <w:proofErr w:type="gramEnd"/>
            <w:r>
              <w:rPr>
                <w:iCs/>
                <w:spacing w:val="5"/>
                <w:sz w:val="22"/>
                <w:szCs w:val="22"/>
              </w:rPr>
              <w:t>ФК Проект»</w:t>
            </w:r>
          </w:p>
          <w:p w:rsidR="00E66EE0" w:rsidRDefault="00E66EE0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Общая площадь квартир -2173,2кв.м.</w:t>
            </w:r>
          </w:p>
          <w:p w:rsidR="00E66EE0" w:rsidRDefault="00E66EE0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Площадь жилого здания -2831,6кв.м.</w:t>
            </w:r>
          </w:p>
          <w:p w:rsidR="00E66EE0" w:rsidRDefault="00E66EE0">
            <w:pPr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Строительный объем здания-13290,9куб.м., в том числе </w:t>
            </w:r>
            <w:proofErr w:type="gramStart"/>
            <w:r>
              <w:rPr>
                <w:iCs/>
                <w:spacing w:val="5"/>
                <w:sz w:val="22"/>
                <w:szCs w:val="22"/>
              </w:rPr>
              <w:t>подземной</w:t>
            </w:r>
            <w:proofErr w:type="gramEnd"/>
            <w:r>
              <w:rPr>
                <w:iCs/>
                <w:spacing w:val="5"/>
                <w:sz w:val="22"/>
                <w:szCs w:val="22"/>
              </w:rPr>
              <w:t xml:space="preserve"> части-2332,8 </w:t>
            </w:r>
            <w:proofErr w:type="spellStart"/>
            <w:r>
              <w:rPr>
                <w:iCs/>
                <w:spacing w:val="5"/>
                <w:sz w:val="22"/>
                <w:szCs w:val="22"/>
              </w:rPr>
              <w:t>куб.м</w:t>
            </w:r>
            <w:proofErr w:type="spellEnd"/>
            <w:r>
              <w:rPr>
                <w:iCs/>
                <w:spacing w:val="5"/>
                <w:sz w:val="22"/>
                <w:szCs w:val="22"/>
              </w:rPr>
              <w:t>.</w:t>
            </w:r>
          </w:p>
          <w:p w:rsidR="00E66EE0" w:rsidRDefault="00E66EE0">
            <w:pPr>
              <w:rPr>
                <w:sz w:val="22"/>
                <w:szCs w:val="22"/>
              </w:rPr>
            </w:pPr>
          </w:p>
        </w:tc>
      </w:tr>
    </w:tbl>
    <w:p w:rsidR="00E66EE0" w:rsidRDefault="00E66EE0" w:rsidP="00E66EE0">
      <w:pPr>
        <w:rPr>
          <w:color w:val="0000FF"/>
          <w:sz w:val="22"/>
          <w:szCs w:val="22"/>
        </w:rPr>
      </w:pPr>
    </w:p>
    <w:tbl>
      <w:tblPr>
        <w:tblW w:w="9690" w:type="dxa"/>
        <w:tblInd w:w="-86" w:type="dxa"/>
        <w:tblLayout w:type="fixed"/>
        <w:tblLook w:val="04A0" w:firstRow="1" w:lastRow="0" w:firstColumn="1" w:lastColumn="0" w:noHBand="0" w:noVBand="1"/>
      </w:tblPr>
      <w:tblGrid>
        <w:gridCol w:w="677"/>
        <w:gridCol w:w="3627"/>
        <w:gridCol w:w="5386"/>
      </w:tblGrid>
      <w:tr w:rsidR="00E66EE0" w:rsidTr="00E66EE0">
        <w:trPr>
          <w:trHeight w:val="21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EE0" w:rsidRDefault="00E66EE0">
            <w:pPr>
              <w:snapToGrid w:val="0"/>
              <w:jc w:val="center"/>
              <w:rPr>
                <w:iCs/>
                <w:color w:val="0000FF"/>
                <w:spacing w:val="2"/>
                <w:sz w:val="22"/>
                <w:szCs w:val="22"/>
              </w:rPr>
            </w:pPr>
          </w:p>
          <w:p w:rsidR="00E66EE0" w:rsidRDefault="00E66EE0">
            <w:pPr>
              <w:snapToGrid w:val="0"/>
              <w:rPr>
                <w:iCs/>
                <w:color w:val="0000FF"/>
                <w:spacing w:val="2"/>
                <w:sz w:val="22"/>
                <w:szCs w:val="22"/>
              </w:rPr>
            </w:pPr>
          </w:p>
          <w:p w:rsidR="00E66EE0" w:rsidRDefault="00E66EE0">
            <w:pPr>
              <w:snapToGrid w:val="0"/>
              <w:jc w:val="center"/>
              <w:rPr>
                <w:iCs/>
                <w:color w:val="0000FF"/>
                <w:spacing w:val="2"/>
                <w:sz w:val="22"/>
                <w:szCs w:val="22"/>
              </w:rPr>
            </w:pPr>
          </w:p>
          <w:p w:rsidR="00E66EE0" w:rsidRDefault="00E66EE0">
            <w:pPr>
              <w:snapToGrid w:val="0"/>
              <w:jc w:val="center"/>
              <w:rPr>
                <w:iCs/>
                <w:color w:val="0000FF"/>
                <w:spacing w:val="2"/>
                <w:sz w:val="22"/>
                <w:szCs w:val="22"/>
              </w:rPr>
            </w:pPr>
            <w:r>
              <w:rPr>
                <w:iCs/>
                <w:color w:val="0000FF"/>
                <w:spacing w:val="2"/>
                <w:sz w:val="22"/>
                <w:szCs w:val="22"/>
              </w:rPr>
              <w:t>5)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EE0" w:rsidRDefault="00E66EE0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</w:p>
          <w:p w:rsidR="00E66EE0" w:rsidRDefault="00E66EE0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</w:p>
          <w:p w:rsidR="00E66EE0" w:rsidRDefault="00E66EE0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О количестве в составе строящегося многоквартирного жилого дома квартир, гаражей и иных объектов недвижимости,  передаваемых участникам долевого строительства застройщиком после получения разрешения на ввод в эксплуатацию многоквартирного дома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EE0" w:rsidRDefault="00E66EE0">
            <w:pPr>
              <w:snapToGrid w:val="0"/>
              <w:rPr>
                <w:sz w:val="22"/>
                <w:szCs w:val="22"/>
              </w:rPr>
            </w:pPr>
          </w:p>
          <w:p w:rsidR="00E66EE0" w:rsidRDefault="00E66EE0">
            <w:pPr>
              <w:snapToGrid w:val="0"/>
              <w:rPr>
                <w:sz w:val="22"/>
                <w:szCs w:val="22"/>
              </w:rPr>
            </w:pPr>
          </w:p>
          <w:p w:rsidR="00E66EE0" w:rsidRDefault="00E66E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39-ти  квартирный жилой дом, в том числе:</w:t>
            </w:r>
          </w:p>
          <w:p w:rsidR="00E66EE0" w:rsidRDefault="00E66EE0">
            <w:pPr>
              <w:snapToGrid w:val="0"/>
              <w:rPr>
                <w:sz w:val="22"/>
                <w:szCs w:val="22"/>
              </w:rPr>
            </w:pPr>
          </w:p>
          <w:p w:rsidR="00E66EE0" w:rsidRDefault="00E66E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1-но комнатных- 21 квартир,</w:t>
            </w:r>
          </w:p>
          <w:p w:rsidR="00E66EE0" w:rsidRDefault="00E66E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площадью  32,1 до 71,4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  </w:t>
            </w:r>
          </w:p>
          <w:p w:rsidR="00E66EE0" w:rsidRDefault="00E66E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2-х комнатных - 12 квартир,</w:t>
            </w:r>
          </w:p>
          <w:p w:rsidR="00E66EE0" w:rsidRDefault="00E66E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площадью от 66,9кв.м. до 107,7кв.м.</w:t>
            </w:r>
          </w:p>
          <w:p w:rsidR="00E66EE0" w:rsidRDefault="00E66E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3-х комнатных -6 квартир,</w:t>
            </w:r>
          </w:p>
          <w:p w:rsidR="00E66EE0" w:rsidRDefault="00E66E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площадью от 79,8кв.м. до 112,7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E66EE0" w:rsidRDefault="00E66EE0">
            <w:pPr>
              <w:snapToGrid w:val="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</w:t>
            </w:r>
          </w:p>
        </w:tc>
      </w:tr>
    </w:tbl>
    <w:p w:rsidR="00E66EE0" w:rsidRDefault="00E66EE0" w:rsidP="00E66EE0">
      <w:pPr>
        <w:rPr>
          <w:color w:val="0000FF"/>
        </w:rPr>
      </w:pPr>
    </w:p>
    <w:p w:rsidR="00E66EE0" w:rsidRDefault="00E66EE0" w:rsidP="00E66EE0">
      <w:pPr>
        <w:rPr>
          <w:color w:val="0000FF"/>
        </w:rPr>
      </w:pPr>
    </w:p>
    <w:p w:rsidR="00E66EE0" w:rsidRDefault="00E66EE0" w:rsidP="00E66EE0">
      <w:pPr>
        <w:rPr>
          <w:color w:val="0000FF"/>
        </w:rPr>
      </w:pPr>
    </w:p>
    <w:p w:rsidR="00E66EE0" w:rsidRDefault="00E66EE0" w:rsidP="00E66EE0">
      <w:pPr>
        <w:rPr>
          <w:color w:val="0000FF"/>
        </w:rPr>
      </w:pPr>
    </w:p>
    <w:p w:rsidR="00E66EE0" w:rsidRDefault="00E66EE0" w:rsidP="00E66EE0">
      <w:pPr>
        <w:rPr>
          <w:color w:val="0000FF"/>
        </w:rPr>
      </w:pPr>
    </w:p>
    <w:p w:rsidR="00E66EE0" w:rsidRDefault="00E66EE0" w:rsidP="00E66EE0">
      <w:pPr>
        <w:rPr>
          <w:color w:val="0000FF"/>
        </w:rPr>
      </w:pPr>
    </w:p>
    <w:p w:rsidR="00E66EE0" w:rsidRDefault="00E66EE0" w:rsidP="00E66EE0">
      <w:pPr>
        <w:rPr>
          <w:color w:val="0000FF"/>
        </w:rPr>
      </w:pPr>
    </w:p>
    <w:p w:rsidR="00E66EE0" w:rsidRDefault="00E66EE0" w:rsidP="00E66EE0">
      <w:pPr>
        <w:rPr>
          <w:color w:val="0000FF"/>
        </w:rPr>
      </w:pPr>
    </w:p>
    <w:p w:rsidR="00E66EE0" w:rsidRDefault="00E66EE0" w:rsidP="00E66EE0">
      <w:pPr>
        <w:rPr>
          <w:color w:val="0000FF"/>
        </w:rPr>
      </w:pPr>
    </w:p>
    <w:p w:rsidR="00E66EE0" w:rsidRDefault="00E66EE0" w:rsidP="00E66EE0">
      <w:pPr>
        <w:rPr>
          <w:color w:val="0000FF"/>
        </w:rPr>
      </w:pPr>
    </w:p>
    <w:p w:rsidR="00E66EE0" w:rsidRDefault="00E66EE0" w:rsidP="00E66EE0">
      <w:pPr>
        <w:rPr>
          <w:color w:val="0000FF"/>
        </w:rPr>
      </w:pPr>
      <w:r>
        <w:rPr>
          <w:color w:val="0000FF"/>
        </w:rPr>
        <w:t>Генеральный директор ООО «Инвестиционная компания 2»                          А. Б. Смирнов</w:t>
      </w:r>
    </w:p>
    <w:p w:rsidR="00E66EE0" w:rsidRDefault="00E66EE0" w:rsidP="00E66EE0">
      <w:pPr>
        <w:rPr>
          <w:color w:val="0000FF"/>
        </w:rPr>
      </w:pPr>
    </w:p>
    <w:p w:rsidR="00E66EE0" w:rsidRDefault="00E66EE0" w:rsidP="00E66EE0">
      <w:pPr>
        <w:rPr>
          <w:color w:val="0000FF"/>
        </w:rPr>
      </w:pPr>
    </w:p>
    <w:p w:rsidR="00E66EE0" w:rsidRDefault="00E66EE0" w:rsidP="00E66EE0">
      <w:pPr>
        <w:rPr>
          <w:color w:val="0000FF"/>
        </w:rPr>
      </w:pPr>
    </w:p>
    <w:p w:rsidR="00E66EE0" w:rsidRDefault="00E66EE0" w:rsidP="00E66EE0">
      <w:pPr>
        <w:rPr>
          <w:color w:val="0000FF"/>
        </w:rPr>
      </w:pPr>
    </w:p>
    <w:p w:rsidR="00E66EE0" w:rsidRDefault="00E66EE0" w:rsidP="00E66EE0">
      <w:pPr>
        <w:rPr>
          <w:color w:val="0000FF"/>
        </w:rPr>
      </w:pPr>
    </w:p>
    <w:p w:rsidR="00E66EE0" w:rsidRDefault="00E66EE0" w:rsidP="00E66EE0">
      <w:pPr>
        <w:rPr>
          <w:color w:val="0000FF"/>
        </w:rPr>
      </w:pPr>
    </w:p>
    <w:p w:rsidR="003A3A0F" w:rsidRPr="00E66EE0" w:rsidRDefault="003A3A0F" w:rsidP="00E66EE0">
      <w:bookmarkStart w:id="0" w:name="_GoBack"/>
      <w:bookmarkEnd w:id="0"/>
    </w:p>
    <w:sectPr w:rsidR="003A3A0F" w:rsidRPr="00E6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84"/>
    <w:rsid w:val="001C6A84"/>
    <w:rsid w:val="003A3A0F"/>
    <w:rsid w:val="00E66EE0"/>
    <w:rsid w:val="00F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SvetlanaPC</dc:creator>
  <cp:keywords/>
  <dc:description/>
  <cp:lastModifiedBy>SvetlanaPC</cp:lastModifiedBy>
  <cp:revision>4</cp:revision>
  <dcterms:created xsi:type="dcterms:W3CDTF">2016-02-15T08:45:00Z</dcterms:created>
  <dcterms:modified xsi:type="dcterms:W3CDTF">2016-02-15T09:16:00Z</dcterms:modified>
</cp:coreProperties>
</file>